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FA" w:rsidRPr="00067987" w:rsidRDefault="00F271FA" w:rsidP="00F271FA">
      <w:pPr>
        <w:spacing w:beforeLines="50" w:before="156" w:afterLines="50" w:after="156" w:line="400" w:lineRule="exact"/>
        <w:ind w:firstLineChars="100" w:firstLine="240"/>
        <w:rPr>
          <w:rFonts w:ascii="宋体" w:hAnsi="宋体"/>
          <w:bCs/>
          <w:iCs/>
          <w:color w:val="000000"/>
        </w:rPr>
      </w:pPr>
      <w:r w:rsidRPr="00067987">
        <w:rPr>
          <w:rFonts w:ascii="宋体" w:hAnsi="宋体" w:hint="eastAsia"/>
          <w:bCs/>
          <w:iCs/>
          <w:color w:val="000000"/>
        </w:rPr>
        <w:t>证券代码：</w:t>
      </w:r>
      <w:r>
        <w:rPr>
          <w:rFonts w:ascii="宋体" w:hAnsi="宋体" w:hint="eastAsia"/>
          <w:bCs/>
          <w:iCs/>
          <w:color w:val="000000"/>
        </w:rPr>
        <w:t>003816</w:t>
      </w:r>
      <w:r w:rsidRPr="00067987">
        <w:rPr>
          <w:rFonts w:ascii="宋体" w:hAnsi="宋体" w:hint="eastAsia"/>
          <w:bCs/>
          <w:iCs/>
          <w:color w:val="000000"/>
        </w:rPr>
        <w:t xml:space="preserve">                              证券简称：</w:t>
      </w:r>
      <w:r>
        <w:rPr>
          <w:rFonts w:ascii="宋体" w:hAnsi="宋体" w:hint="eastAsia"/>
          <w:bCs/>
          <w:iCs/>
          <w:color w:val="000000"/>
        </w:rPr>
        <w:t>中国广核</w:t>
      </w:r>
    </w:p>
    <w:p w:rsidR="00F271FA" w:rsidRPr="00067987" w:rsidRDefault="00F271FA" w:rsidP="00F271FA">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中国广核电力</w:t>
      </w:r>
      <w:r w:rsidRPr="00067987">
        <w:rPr>
          <w:rFonts w:ascii="宋体" w:hAnsi="宋体" w:hint="eastAsia"/>
          <w:b/>
          <w:bCs/>
          <w:iCs/>
          <w:color w:val="000000"/>
          <w:sz w:val="32"/>
          <w:szCs w:val="32"/>
        </w:rPr>
        <w:t>股份有限公司投资者关系活动记录表</w:t>
      </w:r>
    </w:p>
    <w:p w:rsidR="00F271FA" w:rsidRPr="00067987" w:rsidRDefault="00F271FA" w:rsidP="00F271FA">
      <w:pPr>
        <w:spacing w:line="400" w:lineRule="exact"/>
        <w:rPr>
          <w:rFonts w:ascii="宋体" w:hAnsi="宋体"/>
          <w:bCs/>
          <w:iCs/>
          <w:color w:val="000000"/>
        </w:rPr>
      </w:pPr>
      <w:r w:rsidRPr="00067987">
        <w:rPr>
          <w:rFonts w:ascii="宋体" w:hAnsi="宋体" w:hint="eastAsia"/>
          <w:bCs/>
          <w:iCs/>
          <w:color w:val="000000"/>
        </w:rPr>
        <w:t xml:space="preserve">                         </w:t>
      </w:r>
      <w:r w:rsidR="00D05733">
        <w:rPr>
          <w:rFonts w:ascii="宋体" w:hAnsi="宋体" w:hint="eastAsia"/>
          <w:bCs/>
          <w:iCs/>
          <w:color w:val="000000"/>
        </w:rPr>
        <w:t xml:space="preserve">                               </w:t>
      </w:r>
      <w:r w:rsidRPr="00067987">
        <w:rPr>
          <w:rFonts w:ascii="宋体" w:hAnsi="宋体" w:hint="eastAsia"/>
          <w:bCs/>
          <w:iCs/>
          <w:color w:val="000000"/>
        </w:rPr>
        <w:t>编号：</w:t>
      </w:r>
      <w:r w:rsidR="00D05733">
        <w:rPr>
          <w:rFonts w:ascii="宋体" w:hAnsi="宋体" w:hint="eastAsia"/>
          <w:bCs/>
          <w:iCs/>
          <w:color w:val="000000"/>
        </w:rPr>
        <w:t>2019-00</w:t>
      </w:r>
      <w:r w:rsidR="008A2CD9">
        <w:rPr>
          <w:rFonts w:ascii="宋体" w:hAnsi="宋体" w:hint="eastAsia"/>
          <w:bCs/>
          <w:iCs/>
          <w:color w:val="000000"/>
        </w:rPr>
        <w:t>5</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131"/>
      </w:tblGrid>
      <w:tr w:rsidR="00F271FA" w:rsidRPr="00067987" w:rsidTr="00000693">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t>投资者关系活动类别</w:t>
            </w:r>
          </w:p>
          <w:p w:rsidR="00F271FA" w:rsidRPr="00067987" w:rsidRDefault="00F271FA" w:rsidP="00000693">
            <w:pPr>
              <w:spacing w:line="480" w:lineRule="atLeast"/>
              <w:rPr>
                <w:rFonts w:ascii="宋体" w:hAnsi="宋体"/>
                <w:bCs/>
                <w:iCs/>
                <w:color w:val="000000"/>
              </w:rPr>
            </w:pPr>
          </w:p>
        </w:tc>
        <w:tc>
          <w:tcPr>
            <w:tcW w:w="7131" w:type="dxa"/>
            <w:tcBorders>
              <w:top w:val="single" w:sz="4" w:space="0" w:color="auto"/>
              <w:left w:val="single" w:sz="4" w:space="0" w:color="auto"/>
              <w:bottom w:val="single" w:sz="4" w:space="0" w:color="auto"/>
              <w:right w:val="single" w:sz="4" w:space="0" w:color="auto"/>
            </w:tcBorders>
          </w:tcPr>
          <w:p w:rsidR="00F271FA" w:rsidRPr="00067987" w:rsidRDefault="00735E35" w:rsidP="00000693">
            <w:pPr>
              <w:spacing w:line="480" w:lineRule="atLeast"/>
              <w:rPr>
                <w:rFonts w:ascii="宋体" w:hAnsi="宋体"/>
                <w:bCs/>
                <w:iCs/>
                <w:color w:val="000000"/>
              </w:rPr>
            </w:pPr>
            <w:r>
              <w:rPr>
                <w:rFonts w:ascii="宋体" w:hAnsi="宋体" w:hint="eastAsia"/>
                <w:bCs/>
                <w:iCs/>
                <w:color w:val="000000"/>
              </w:rPr>
              <w:t>√</w:t>
            </w:r>
            <w:r w:rsidR="00F271FA" w:rsidRPr="00067987">
              <w:rPr>
                <w:rFonts w:ascii="宋体" w:hAnsi="宋体" w:hint="eastAsia"/>
                <w:sz w:val="28"/>
                <w:szCs w:val="28"/>
              </w:rPr>
              <w:t xml:space="preserve">特定对象调研        </w:t>
            </w:r>
            <w:r w:rsidR="00F271FA" w:rsidRPr="00067987">
              <w:rPr>
                <w:rFonts w:ascii="宋体" w:hAnsi="宋体" w:hint="eastAsia"/>
                <w:bCs/>
                <w:iCs/>
                <w:color w:val="000000"/>
              </w:rPr>
              <w:t>□</w:t>
            </w:r>
            <w:r w:rsidR="00F271FA" w:rsidRPr="00067987">
              <w:rPr>
                <w:rFonts w:ascii="宋体" w:hAnsi="宋体" w:hint="eastAsia"/>
                <w:sz w:val="28"/>
                <w:szCs w:val="28"/>
              </w:rPr>
              <w:t>分析师会议</w:t>
            </w:r>
          </w:p>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t>□</w:t>
            </w:r>
            <w:r w:rsidRPr="00067987">
              <w:rPr>
                <w:rFonts w:ascii="宋体" w:hAnsi="宋体" w:hint="eastAsia"/>
                <w:sz w:val="28"/>
                <w:szCs w:val="28"/>
              </w:rPr>
              <w:t xml:space="preserve">媒体采访            </w:t>
            </w:r>
            <w:r w:rsidRPr="00067987">
              <w:rPr>
                <w:rFonts w:ascii="宋体" w:hAnsi="宋体" w:hint="eastAsia"/>
                <w:bCs/>
                <w:iCs/>
                <w:color w:val="000000"/>
              </w:rPr>
              <w:t>□</w:t>
            </w:r>
            <w:r w:rsidRPr="00067987">
              <w:rPr>
                <w:rFonts w:ascii="宋体" w:hAnsi="宋体" w:hint="eastAsia"/>
                <w:sz w:val="28"/>
                <w:szCs w:val="28"/>
              </w:rPr>
              <w:t>业绩说明会</w:t>
            </w:r>
          </w:p>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t>□</w:t>
            </w:r>
            <w:r w:rsidRPr="00067987">
              <w:rPr>
                <w:rFonts w:ascii="宋体" w:hAnsi="宋体" w:hint="eastAsia"/>
                <w:sz w:val="28"/>
                <w:szCs w:val="28"/>
              </w:rPr>
              <w:t xml:space="preserve">新闻发布会      </w:t>
            </w:r>
            <w:r>
              <w:rPr>
                <w:rFonts w:ascii="宋体" w:hAnsi="宋体" w:hint="eastAsia"/>
                <w:sz w:val="28"/>
                <w:szCs w:val="28"/>
              </w:rPr>
              <w:t xml:space="preserve"> </w:t>
            </w:r>
            <w:r w:rsidRPr="00067987">
              <w:rPr>
                <w:rFonts w:ascii="宋体" w:hAnsi="宋体" w:hint="eastAsia"/>
                <w:sz w:val="28"/>
                <w:szCs w:val="28"/>
              </w:rPr>
              <w:t xml:space="preserve"> </w:t>
            </w:r>
            <w:r>
              <w:rPr>
                <w:rFonts w:ascii="宋体" w:hAnsi="宋体" w:hint="eastAsia"/>
                <w:sz w:val="28"/>
                <w:szCs w:val="28"/>
              </w:rPr>
              <w:t xml:space="preserve"> </w:t>
            </w:r>
            <w:r w:rsidRPr="00067987">
              <w:rPr>
                <w:rFonts w:ascii="宋体" w:hAnsi="宋体" w:hint="eastAsia"/>
                <w:sz w:val="28"/>
                <w:szCs w:val="28"/>
              </w:rPr>
              <w:t xml:space="preserve"> </w:t>
            </w:r>
            <w:r w:rsidRPr="00067987">
              <w:rPr>
                <w:rFonts w:ascii="宋体" w:hAnsi="宋体" w:hint="eastAsia"/>
                <w:bCs/>
                <w:iCs/>
                <w:color w:val="000000"/>
              </w:rPr>
              <w:t>□</w:t>
            </w:r>
            <w:r w:rsidRPr="00067987">
              <w:rPr>
                <w:rFonts w:ascii="宋体" w:hAnsi="宋体" w:hint="eastAsia"/>
                <w:sz w:val="28"/>
                <w:szCs w:val="28"/>
              </w:rPr>
              <w:t>路演活动</w:t>
            </w:r>
          </w:p>
          <w:p w:rsidR="00F271FA" w:rsidRPr="00067987" w:rsidRDefault="00034292" w:rsidP="00000693">
            <w:pPr>
              <w:tabs>
                <w:tab w:val="left" w:pos="3045"/>
                <w:tab w:val="center" w:pos="3199"/>
              </w:tabs>
              <w:spacing w:line="480" w:lineRule="atLeast"/>
              <w:rPr>
                <w:rFonts w:ascii="宋体" w:hAnsi="宋体"/>
                <w:bCs/>
                <w:iCs/>
                <w:color w:val="000000"/>
              </w:rPr>
            </w:pPr>
            <w:r>
              <w:rPr>
                <w:rFonts w:ascii="宋体" w:hAnsi="宋体" w:hint="eastAsia"/>
                <w:bCs/>
                <w:iCs/>
                <w:color w:val="000000"/>
              </w:rPr>
              <w:t>√</w:t>
            </w:r>
            <w:r w:rsidR="00F271FA" w:rsidRPr="00067987">
              <w:rPr>
                <w:rFonts w:ascii="宋体" w:hAnsi="宋体" w:hint="eastAsia"/>
                <w:sz w:val="28"/>
                <w:szCs w:val="28"/>
              </w:rPr>
              <w:t>现场参观</w:t>
            </w:r>
            <w:r w:rsidR="00F271FA" w:rsidRPr="00067987">
              <w:rPr>
                <w:rFonts w:ascii="宋体" w:hAnsi="宋体" w:hint="eastAsia"/>
                <w:bCs/>
                <w:iCs/>
                <w:color w:val="000000"/>
              </w:rPr>
              <w:tab/>
            </w:r>
          </w:p>
          <w:p w:rsidR="00F271FA" w:rsidRPr="00067987" w:rsidRDefault="00F271FA" w:rsidP="00000693">
            <w:pPr>
              <w:tabs>
                <w:tab w:val="center" w:pos="3199"/>
              </w:tabs>
              <w:spacing w:line="480" w:lineRule="atLeast"/>
              <w:rPr>
                <w:rFonts w:ascii="宋体" w:hAnsi="宋体"/>
                <w:bCs/>
                <w:iCs/>
                <w:color w:val="000000"/>
              </w:rPr>
            </w:pPr>
            <w:r w:rsidRPr="00067987">
              <w:rPr>
                <w:rFonts w:ascii="宋体" w:hAnsi="宋体" w:hint="eastAsia"/>
                <w:bCs/>
                <w:iCs/>
                <w:color w:val="000000"/>
              </w:rPr>
              <w:t>□</w:t>
            </w:r>
            <w:r w:rsidRPr="00067987">
              <w:rPr>
                <w:rFonts w:ascii="宋体" w:hAnsi="宋体" w:hint="eastAsia"/>
                <w:sz w:val="28"/>
                <w:szCs w:val="28"/>
              </w:rPr>
              <w:t>其他 （</w:t>
            </w:r>
            <w:r w:rsidRPr="00067987">
              <w:rPr>
                <w:rFonts w:ascii="宋体" w:hAnsi="宋体" w:hint="eastAsia"/>
                <w:sz w:val="28"/>
                <w:szCs w:val="28"/>
                <w:u w:val="single"/>
              </w:rPr>
              <w:t>请文字说明其他活动内容）</w:t>
            </w:r>
          </w:p>
        </w:tc>
      </w:tr>
      <w:tr w:rsidR="00F271FA" w:rsidRPr="00067987" w:rsidTr="00000693">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FE2688" w:rsidRDefault="00F271FA" w:rsidP="00000693">
            <w:pPr>
              <w:spacing w:line="480" w:lineRule="atLeast"/>
              <w:rPr>
                <w:rFonts w:ascii="宋体" w:hAnsi="宋体"/>
                <w:bCs/>
                <w:iCs/>
                <w:color w:val="000000"/>
                <w:highlight w:val="yellow"/>
              </w:rPr>
            </w:pPr>
            <w:r w:rsidRPr="00951862">
              <w:rPr>
                <w:rFonts w:ascii="宋体" w:hAnsi="宋体" w:hint="eastAsia"/>
                <w:bCs/>
                <w:iCs/>
                <w:color w:val="000000"/>
              </w:rPr>
              <w:t>参与单位名称及人员姓名</w:t>
            </w:r>
          </w:p>
        </w:tc>
        <w:tc>
          <w:tcPr>
            <w:tcW w:w="7131" w:type="dxa"/>
            <w:tcBorders>
              <w:top w:val="single" w:sz="4" w:space="0" w:color="auto"/>
              <w:left w:val="single" w:sz="4" w:space="0" w:color="auto"/>
              <w:bottom w:val="single" w:sz="4" w:space="0" w:color="auto"/>
              <w:right w:val="single" w:sz="4" w:space="0" w:color="auto"/>
            </w:tcBorders>
          </w:tcPr>
          <w:p w:rsidR="008515B4" w:rsidRPr="00EA5FDE" w:rsidRDefault="00A56B55" w:rsidP="00450B00">
            <w:pPr>
              <w:spacing w:line="460" w:lineRule="exact"/>
              <w:rPr>
                <w:rFonts w:ascii="Times New Roman" w:hAnsi="Times New Roman"/>
                <w:szCs w:val="22"/>
              </w:rPr>
            </w:pPr>
            <w:r w:rsidRPr="00EA5FDE">
              <w:rPr>
                <w:rFonts w:ascii="Times New Roman" w:hAnsi="Times New Roman"/>
                <w:szCs w:val="22"/>
              </w:rPr>
              <w:t>Pictet Asset Management</w:t>
            </w:r>
            <w:r w:rsidRPr="00EA5FDE">
              <w:rPr>
                <w:rFonts w:ascii="Times New Roman" w:hAnsi="Times New Roman"/>
                <w:szCs w:val="22"/>
              </w:rPr>
              <w:t>（瑞士百达资产管理）</w:t>
            </w:r>
            <w:r w:rsidRPr="00EA5FDE">
              <w:rPr>
                <w:rFonts w:ascii="Times New Roman" w:hAnsi="Times New Roman"/>
                <w:szCs w:val="22"/>
              </w:rPr>
              <w:t xml:space="preserve"> James Wigley</w:t>
            </w:r>
          </w:p>
          <w:p w:rsidR="00A56B55" w:rsidRPr="00A56B55" w:rsidRDefault="00A56B55" w:rsidP="00450B00">
            <w:pPr>
              <w:spacing w:line="460" w:lineRule="exact"/>
              <w:rPr>
                <w:rFonts w:ascii="Times New Roman" w:hAnsi="Times New Roman"/>
              </w:rPr>
            </w:pPr>
            <w:r w:rsidRPr="00EA5FDE">
              <w:rPr>
                <w:rFonts w:ascii="Times New Roman" w:hAnsi="Times New Roman"/>
                <w:szCs w:val="22"/>
              </w:rPr>
              <w:t xml:space="preserve">Morgan Stanley </w:t>
            </w:r>
            <w:r w:rsidR="00AD2380">
              <w:rPr>
                <w:rFonts w:ascii="Times New Roman" w:hAnsi="Times New Roman" w:hint="eastAsia"/>
                <w:szCs w:val="22"/>
              </w:rPr>
              <w:t>董事总经理</w:t>
            </w:r>
            <w:r w:rsidR="00AD2380">
              <w:rPr>
                <w:rFonts w:ascii="Times New Roman" w:hAnsi="Times New Roman" w:hint="eastAsia"/>
                <w:szCs w:val="22"/>
              </w:rPr>
              <w:t xml:space="preserve"> </w:t>
            </w:r>
            <w:bookmarkStart w:id="0" w:name="_GoBack"/>
            <w:bookmarkEnd w:id="0"/>
            <w:r w:rsidRPr="00EA5FDE">
              <w:rPr>
                <w:rFonts w:ascii="Times New Roman" w:hAnsi="Times New Roman"/>
                <w:szCs w:val="22"/>
              </w:rPr>
              <w:t>李浩然</w:t>
            </w:r>
          </w:p>
        </w:tc>
      </w:tr>
      <w:tr w:rsidR="00F271FA" w:rsidRPr="00067987" w:rsidTr="00000693">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55763A" w:rsidRDefault="00F271FA" w:rsidP="00000693">
            <w:pPr>
              <w:spacing w:line="480" w:lineRule="atLeast"/>
              <w:rPr>
                <w:rFonts w:ascii="宋体" w:hAnsi="宋体"/>
                <w:bCs/>
                <w:iCs/>
                <w:color w:val="000000"/>
              </w:rPr>
            </w:pPr>
            <w:r w:rsidRPr="0055763A">
              <w:rPr>
                <w:rFonts w:ascii="宋体" w:hAnsi="宋体" w:hint="eastAsia"/>
                <w:bCs/>
                <w:iCs/>
                <w:color w:val="000000"/>
              </w:rPr>
              <w:t>时间</w:t>
            </w:r>
          </w:p>
        </w:tc>
        <w:tc>
          <w:tcPr>
            <w:tcW w:w="7131" w:type="dxa"/>
            <w:tcBorders>
              <w:top w:val="single" w:sz="4" w:space="0" w:color="auto"/>
              <w:left w:val="single" w:sz="4" w:space="0" w:color="auto"/>
              <w:bottom w:val="single" w:sz="4" w:space="0" w:color="auto"/>
              <w:right w:val="single" w:sz="4" w:space="0" w:color="auto"/>
            </w:tcBorders>
          </w:tcPr>
          <w:p w:rsidR="00F271FA" w:rsidRPr="00067987" w:rsidRDefault="00735E35" w:rsidP="00DD147D">
            <w:pPr>
              <w:spacing w:line="460" w:lineRule="exact"/>
              <w:rPr>
                <w:rFonts w:ascii="宋体" w:hAnsi="宋体"/>
                <w:color w:val="000000"/>
              </w:rPr>
            </w:pPr>
            <w:r>
              <w:rPr>
                <w:rFonts w:ascii="宋体" w:hAnsi="宋体" w:hint="eastAsia"/>
                <w:color w:val="000000"/>
              </w:rPr>
              <w:t>2019年</w:t>
            </w:r>
            <w:r w:rsidR="007D2F16">
              <w:rPr>
                <w:rFonts w:ascii="宋体" w:hAnsi="宋体" w:hint="eastAsia"/>
                <w:color w:val="000000"/>
              </w:rPr>
              <w:t>9</w:t>
            </w:r>
            <w:r>
              <w:rPr>
                <w:rFonts w:ascii="宋体" w:hAnsi="宋体" w:hint="eastAsia"/>
                <w:color w:val="000000"/>
              </w:rPr>
              <w:t>月</w:t>
            </w:r>
            <w:r w:rsidR="00B47566">
              <w:rPr>
                <w:rFonts w:ascii="宋体" w:hAnsi="宋体" w:hint="eastAsia"/>
                <w:color w:val="000000"/>
              </w:rPr>
              <w:t>2</w:t>
            </w:r>
            <w:r w:rsidR="00A56B55">
              <w:rPr>
                <w:rFonts w:ascii="宋体" w:hAnsi="宋体" w:hint="eastAsia"/>
                <w:color w:val="000000"/>
              </w:rPr>
              <w:t>6</w:t>
            </w:r>
            <w:r>
              <w:rPr>
                <w:rFonts w:ascii="宋体" w:hAnsi="宋体" w:hint="eastAsia"/>
                <w:color w:val="000000"/>
              </w:rPr>
              <w:t xml:space="preserve">日 </w:t>
            </w:r>
            <w:r w:rsidR="00A56B55">
              <w:rPr>
                <w:rFonts w:ascii="宋体" w:hAnsi="宋体" w:hint="eastAsia"/>
                <w:color w:val="000000"/>
              </w:rPr>
              <w:t>8</w:t>
            </w:r>
            <w:r w:rsidRPr="008974A7">
              <w:rPr>
                <w:rFonts w:ascii="宋体" w:hAnsi="宋体" w:hint="eastAsia"/>
                <w:color w:val="000000"/>
              </w:rPr>
              <w:t>:</w:t>
            </w:r>
            <w:r w:rsidR="00A56B55">
              <w:rPr>
                <w:rFonts w:ascii="宋体" w:hAnsi="宋体" w:hint="eastAsia"/>
                <w:color w:val="000000"/>
              </w:rPr>
              <w:t>45</w:t>
            </w:r>
            <w:r w:rsidRPr="008974A7">
              <w:rPr>
                <w:rFonts w:ascii="宋体" w:hAnsi="宋体" w:hint="eastAsia"/>
                <w:color w:val="000000"/>
              </w:rPr>
              <w:t>-1</w:t>
            </w:r>
            <w:r w:rsidR="00DD147D">
              <w:rPr>
                <w:rFonts w:ascii="宋体" w:hAnsi="宋体" w:hint="eastAsia"/>
                <w:color w:val="000000"/>
              </w:rPr>
              <w:t>2</w:t>
            </w:r>
            <w:r w:rsidRPr="008974A7">
              <w:rPr>
                <w:rFonts w:ascii="宋体" w:hAnsi="宋体" w:hint="eastAsia"/>
                <w:color w:val="000000"/>
              </w:rPr>
              <w:t>:</w:t>
            </w:r>
            <w:r w:rsidR="00DD147D">
              <w:rPr>
                <w:rFonts w:ascii="宋体" w:hAnsi="宋体" w:hint="eastAsia"/>
                <w:color w:val="000000"/>
              </w:rPr>
              <w:t>30</w:t>
            </w:r>
          </w:p>
        </w:tc>
      </w:tr>
      <w:tr w:rsidR="00F271FA" w:rsidRPr="00067987" w:rsidTr="00000693">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t>地点</w:t>
            </w:r>
          </w:p>
        </w:tc>
        <w:tc>
          <w:tcPr>
            <w:tcW w:w="7131" w:type="dxa"/>
            <w:tcBorders>
              <w:top w:val="single" w:sz="4" w:space="0" w:color="auto"/>
              <w:left w:val="single" w:sz="4" w:space="0" w:color="auto"/>
              <w:bottom w:val="single" w:sz="4" w:space="0" w:color="auto"/>
              <w:right w:val="single" w:sz="4" w:space="0" w:color="auto"/>
            </w:tcBorders>
          </w:tcPr>
          <w:p w:rsidR="00F271FA" w:rsidRPr="001B4E2E" w:rsidRDefault="00735E35" w:rsidP="007D2F16">
            <w:pPr>
              <w:spacing w:line="460" w:lineRule="exact"/>
              <w:rPr>
                <w:rFonts w:ascii="宋体" w:hAnsi="宋体"/>
                <w:bCs/>
                <w:iCs/>
                <w:color w:val="000000"/>
              </w:rPr>
            </w:pPr>
            <w:r>
              <w:rPr>
                <w:rFonts w:ascii="宋体" w:hAnsi="宋体" w:hint="eastAsia"/>
                <w:bCs/>
                <w:iCs/>
                <w:color w:val="000000"/>
              </w:rPr>
              <w:t>中广核大厦</w:t>
            </w:r>
            <w:r w:rsidR="007D2F16">
              <w:rPr>
                <w:rFonts w:ascii="宋体" w:hAnsi="宋体" w:hint="eastAsia"/>
                <w:bCs/>
                <w:iCs/>
                <w:color w:val="000000"/>
              </w:rPr>
              <w:t>1805</w:t>
            </w:r>
          </w:p>
        </w:tc>
      </w:tr>
      <w:tr w:rsidR="00F271FA" w:rsidRPr="00067987" w:rsidTr="00000693">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t>上市公司接待人员姓名</w:t>
            </w:r>
          </w:p>
        </w:tc>
        <w:tc>
          <w:tcPr>
            <w:tcW w:w="7131" w:type="dxa"/>
            <w:tcBorders>
              <w:top w:val="single" w:sz="4" w:space="0" w:color="auto"/>
              <w:left w:val="single" w:sz="4" w:space="0" w:color="auto"/>
              <w:bottom w:val="single" w:sz="4" w:space="0" w:color="auto"/>
              <w:right w:val="single" w:sz="4" w:space="0" w:color="auto"/>
            </w:tcBorders>
          </w:tcPr>
          <w:p w:rsidR="00BC5E08" w:rsidRDefault="00735E35" w:rsidP="00000693">
            <w:pPr>
              <w:spacing w:line="480" w:lineRule="atLeast"/>
              <w:rPr>
                <w:rFonts w:ascii="宋体" w:hAnsi="宋体"/>
                <w:bCs/>
                <w:iCs/>
                <w:color w:val="000000"/>
              </w:rPr>
            </w:pPr>
            <w:r>
              <w:rPr>
                <w:rFonts w:ascii="宋体" w:hAnsi="宋体" w:hint="eastAsia"/>
                <w:bCs/>
                <w:iCs/>
                <w:color w:val="000000"/>
              </w:rPr>
              <w:t>投资者关系部总经理兼证券事务代表 魏瑾；</w:t>
            </w:r>
          </w:p>
          <w:p w:rsidR="00BC5E08" w:rsidRDefault="00735E35" w:rsidP="00000693">
            <w:pPr>
              <w:spacing w:line="480" w:lineRule="atLeast"/>
              <w:rPr>
                <w:rFonts w:ascii="宋体" w:hAnsi="宋体"/>
                <w:bCs/>
                <w:iCs/>
                <w:color w:val="000000"/>
              </w:rPr>
            </w:pPr>
            <w:r>
              <w:rPr>
                <w:rFonts w:ascii="宋体" w:hAnsi="宋体" w:hint="eastAsia"/>
                <w:bCs/>
                <w:iCs/>
                <w:color w:val="000000"/>
              </w:rPr>
              <w:t xml:space="preserve">证券事务经理 </w:t>
            </w:r>
            <w:r w:rsidR="00D970F7">
              <w:rPr>
                <w:rFonts w:ascii="宋体" w:hAnsi="宋体" w:hint="eastAsia"/>
                <w:bCs/>
                <w:iCs/>
                <w:color w:val="000000"/>
              </w:rPr>
              <w:t>陈拓</w:t>
            </w:r>
            <w:r>
              <w:rPr>
                <w:rFonts w:ascii="宋体" w:hAnsi="宋体" w:hint="eastAsia"/>
                <w:bCs/>
                <w:iCs/>
                <w:color w:val="000000"/>
              </w:rPr>
              <w:t>；</w:t>
            </w:r>
          </w:p>
          <w:p w:rsidR="00896E2F" w:rsidRDefault="00735E35" w:rsidP="003B7C34">
            <w:pPr>
              <w:spacing w:line="480" w:lineRule="atLeast"/>
              <w:rPr>
                <w:rFonts w:ascii="宋体" w:hAnsi="宋体"/>
                <w:bCs/>
                <w:iCs/>
                <w:color w:val="000000"/>
              </w:rPr>
            </w:pPr>
            <w:r>
              <w:rPr>
                <w:rFonts w:ascii="宋体" w:hAnsi="宋体" w:hint="eastAsia"/>
                <w:bCs/>
                <w:iCs/>
                <w:color w:val="000000"/>
              </w:rPr>
              <w:t>证券事务经理 吴海霞</w:t>
            </w:r>
            <w:r w:rsidR="00896E2F">
              <w:rPr>
                <w:rFonts w:ascii="宋体" w:hAnsi="宋体" w:hint="eastAsia"/>
                <w:bCs/>
                <w:iCs/>
                <w:color w:val="000000"/>
              </w:rPr>
              <w:t>；</w:t>
            </w:r>
          </w:p>
          <w:p w:rsidR="00F271FA" w:rsidRPr="00067987" w:rsidRDefault="00896E2F" w:rsidP="003B7C34">
            <w:pPr>
              <w:spacing w:line="480" w:lineRule="atLeast"/>
              <w:rPr>
                <w:rFonts w:ascii="宋体" w:hAnsi="宋体"/>
                <w:bCs/>
                <w:iCs/>
                <w:color w:val="000000"/>
              </w:rPr>
            </w:pPr>
            <w:r>
              <w:rPr>
                <w:rFonts w:ascii="宋体" w:hAnsi="宋体" w:hint="eastAsia"/>
                <w:bCs/>
                <w:iCs/>
                <w:color w:val="000000"/>
              </w:rPr>
              <w:t>证券事务经理 陈骏麒</w:t>
            </w:r>
            <w:r w:rsidR="00735E35">
              <w:rPr>
                <w:rFonts w:ascii="宋体" w:hAnsi="宋体" w:hint="eastAsia"/>
                <w:bCs/>
                <w:iCs/>
                <w:color w:val="000000"/>
              </w:rPr>
              <w:t>。</w:t>
            </w:r>
          </w:p>
        </w:tc>
      </w:tr>
      <w:tr w:rsidR="00F271FA" w:rsidRPr="000E72FE" w:rsidTr="00000693">
        <w:trPr>
          <w:trHeight w:val="4324"/>
          <w:jc w:val="center"/>
        </w:trPr>
        <w:tc>
          <w:tcPr>
            <w:tcW w:w="1908" w:type="dxa"/>
            <w:tcBorders>
              <w:top w:val="single" w:sz="4" w:space="0" w:color="auto"/>
              <w:left w:val="single" w:sz="4" w:space="0" w:color="auto"/>
              <w:bottom w:val="single" w:sz="4" w:space="0" w:color="auto"/>
              <w:right w:val="single" w:sz="4" w:space="0" w:color="auto"/>
            </w:tcBorders>
            <w:vAlign w:val="center"/>
          </w:tcPr>
          <w:p w:rsidR="00F271FA" w:rsidRPr="00067987" w:rsidRDefault="00F271FA" w:rsidP="00000693">
            <w:pPr>
              <w:spacing w:line="480" w:lineRule="atLeast"/>
              <w:rPr>
                <w:rFonts w:ascii="宋体" w:hAnsi="宋体"/>
                <w:bCs/>
                <w:iCs/>
                <w:color w:val="000000"/>
              </w:rPr>
            </w:pPr>
            <w:r>
              <w:rPr>
                <w:rFonts w:ascii="宋体" w:hAnsi="宋体" w:hint="eastAsia"/>
                <w:bCs/>
                <w:iCs/>
                <w:color w:val="000000"/>
              </w:rPr>
              <w:t>投资者关系活动主要内容介绍</w:t>
            </w:r>
          </w:p>
        </w:tc>
        <w:tc>
          <w:tcPr>
            <w:tcW w:w="7131" w:type="dxa"/>
            <w:tcBorders>
              <w:top w:val="single" w:sz="4" w:space="0" w:color="auto"/>
              <w:left w:val="single" w:sz="4" w:space="0" w:color="auto"/>
              <w:bottom w:val="single" w:sz="4" w:space="0" w:color="auto"/>
              <w:right w:val="single" w:sz="4" w:space="0" w:color="auto"/>
            </w:tcBorders>
          </w:tcPr>
          <w:p w:rsidR="003B7C34" w:rsidRPr="000E72FE" w:rsidRDefault="003B7C34" w:rsidP="003B7C34">
            <w:pPr>
              <w:pStyle w:val="a5"/>
              <w:numPr>
                <w:ilvl w:val="0"/>
                <w:numId w:val="2"/>
              </w:numPr>
              <w:spacing w:line="360" w:lineRule="auto"/>
              <w:ind w:firstLineChars="0"/>
              <w:rPr>
                <w:rFonts w:ascii="宋体" w:hAnsi="宋体"/>
              </w:rPr>
            </w:pPr>
            <w:r w:rsidRPr="000E72FE">
              <w:rPr>
                <w:rFonts w:ascii="宋体" w:hAnsi="宋体" w:hint="eastAsia"/>
              </w:rPr>
              <w:t>签署《调研承诺书》</w:t>
            </w:r>
          </w:p>
          <w:p w:rsidR="003B7C34" w:rsidRPr="000E72FE" w:rsidRDefault="003B7C34" w:rsidP="003B7C34">
            <w:pPr>
              <w:pStyle w:val="a5"/>
              <w:numPr>
                <w:ilvl w:val="0"/>
                <w:numId w:val="2"/>
              </w:numPr>
              <w:spacing w:line="360" w:lineRule="auto"/>
              <w:ind w:firstLineChars="0"/>
              <w:rPr>
                <w:rFonts w:ascii="宋体" w:hAnsi="宋体"/>
              </w:rPr>
            </w:pPr>
            <w:r w:rsidRPr="000E72FE">
              <w:rPr>
                <w:rFonts w:ascii="宋体" w:hAnsi="宋体" w:hint="eastAsia"/>
              </w:rPr>
              <w:t>投资者与公司交流内容</w:t>
            </w:r>
          </w:p>
          <w:p w:rsidR="00896E2F" w:rsidRDefault="00AB7383" w:rsidP="00AC1887">
            <w:pPr>
              <w:pStyle w:val="a5"/>
              <w:numPr>
                <w:ilvl w:val="0"/>
                <w:numId w:val="3"/>
              </w:numPr>
              <w:spacing w:line="432" w:lineRule="auto"/>
              <w:ind w:firstLineChars="0"/>
              <w:jc w:val="both"/>
              <w:rPr>
                <w:rFonts w:ascii="宋体" w:hAnsi="宋体"/>
              </w:rPr>
            </w:pPr>
            <w:r>
              <w:rPr>
                <w:rFonts w:ascii="宋体" w:hAnsi="宋体" w:hint="eastAsia"/>
              </w:rPr>
              <w:t>目前公司参与电力市场的情况</w:t>
            </w:r>
          </w:p>
          <w:p w:rsidR="00AB7383" w:rsidRPr="00AB7383" w:rsidRDefault="00AB7383" w:rsidP="00AB7383">
            <w:pPr>
              <w:spacing w:line="432" w:lineRule="auto"/>
              <w:jc w:val="both"/>
              <w:rPr>
                <w:rFonts w:ascii="宋体" w:hAnsi="宋体"/>
              </w:rPr>
            </w:pPr>
            <w:r>
              <w:rPr>
                <w:rFonts w:ascii="宋体" w:hAnsi="宋体" w:hint="eastAsia"/>
              </w:rPr>
              <w:t>答：</w:t>
            </w:r>
            <w:r w:rsidR="0028259D" w:rsidRPr="0028259D">
              <w:rPr>
                <w:rFonts w:ascii="宋体" w:hAnsi="宋体" w:hint="eastAsia"/>
              </w:rPr>
              <w:t>电力市场深化改革</w:t>
            </w:r>
            <w:r w:rsidR="0028259D">
              <w:rPr>
                <w:rFonts w:ascii="宋体" w:hAnsi="宋体" w:hint="eastAsia"/>
              </w:rPr>
              <w:t>是必然趋势，公司结合各省区特点和地方政策，采取各种措施加强电力营销，目前各省区在年初给出计划电量指标，</w:t>
            </w:r>
            <w:r w:rsidR="00F77C65">
              <w:rPr>
                <w:rFonts w:ascii="宋体" w:hAnsi="宋体" w:hint="eastAsia"/>
              </w:rPr>
              <w:t>且</w:t>
            </w:r>
            <w:r w:rsidR="0028259D">
              <w:rPr>
                <w:rFonts w:ascii="宋体" w:hAnsi="宋体" w:hint="eastAsia"/>
              </w:rPr>
              <w:t>市场化电量比例不同，广西是采用先执行市场化电量再执行计划电量，红沿河和宁德是反过来的</w:t>
            </w:r>
            <w:r w:rsidR="0091135A">
              <w:rPr>
                <w:rFonts w:ascii="宋体" w:hAnsi="宋体" w:hint="eastAsia"/>
              </w:rPr>
              <w:t>；对于</w:t>
            </w:r>
            <w:r w:rsidR="0028259D">
              <w:rPr>
                <w:rFonts w:ascii="宋体" w:hAnsi="宋体" w:hint="eastAsia"/>
              </w:rPr>
              <w:t>广东省</w:t>
            </w:r>
            <w:r w:rsidR="0091135A">
              <w:rPr>
                <w:rFonts w:ascii="宋体" w:hAnsi="宋体" w:hint="eastAsia"/>
              </w:rPr>
              <w:t>，</w:t>
            </w:r>
            <w:r w:rsidR="0028259D">
              <w:rPr>
                <w:rFonts w:ascii="宋体" w:hAnsi="宋体" w:hint="eastAsia"/>
              </w:rPr>
              <w:t>采取“优价满发”模式</w:t>
            </w:r>
            <w:r w:rsidR="0091135A">
              <w:rPr>
                <w:rFonts w:ascii="宋体" w:hAnsi="宋体" w:hint="eastAsia"/>
              </w:rPr>
              <w:t>，将上网电量的20%按照综合市场电价价差计提成本上缴省财政，确保利用小时数保持稳定。公司2019年上半年市场化</w:t>
            </w:r>
            <w:r w:rsidR="0091135A">
              <w:rPr>
                <w:rFonts w:ascii="宋体" w:hAnsi="宋体" w:hint="eastAsia"/>
              </w:rPr>
              <w:lastRenderedPageBreak/>
              <w:t>电量比例约为33.24%，与2018年32.55%基本持平，市场化综合价差也在逐步收窄。</w:t>
            </w:r>
          </w:p>
          <w:p w:rsidR="004F0383" w:rsidRDefault="0091135A" w:rsidP="00AC1887">
            <w:pPr>
              <w:pStyle w:val="a5"/>
              <w:numPr>
                <w:ilvl w:val="0"/>
                <w:numId w:val="3"/>
              </w:numPr>
              <w:spacing w:line="432" w:lineRule="auto"/>
              <w:ind w:firstLineChars="0"/>
              <w:jc w:val="both"/>
              <w:rPr>
                <w:rFonts w:ascii="宋体" w:hAnsi="宋体"/>
              </w:rPr>
            </w:pPr>
            <w:r>
              <w:rPr>
                <w:rFonts w:ascii="宋体" w:hAnsi="宋体" w:hint="eastAsia"/>
              </w:rPr>
              <w:t>大亚湾供港电量情况及定价机制</w:t>
            </w:r>
          </w:p>
          <w:p w:rsidR="0091135A" w:rsidRPr="0091135A" w:rsidRDefault="0091135A" w:rsidP="0091135A">
            <w:pPr>
              <w:spacing w:line="432" w:lineRule="auto"/>
              <w:jc w:val="both"/>
              <w:rPr>
                <w:rFonts w:ascii="宋体" w:hAnsi="宋体"/>
              </w:rPr>
            </w:pPr>
            <w:r>
              <w:rPr>
                <w:rFonts w:ascii="宋体" w:hAnsi="宋体" w:hint="eastAsia"/>
              </w:rPr>
              <w:t>答：大亚湾1号机和2号机上网电量的80%送</w:t>
            </w:r>
            <w:r w:rsidR="00AA7607">
              <w:rPr>
                <w:rFonts w:ascii="宋体" w:hAnsi="宋体" w:hint="eastAsia"/>
              </w:rPr>
              <w:t>往</w:t>
            </w:r>
            <w:r>
              <w:rPr>
                <w:rFonts w:ascii="宋体" w:hAnsi="宋体" w:hint="eastAsia"/>
              </w:rPr>
              <w:t>香港，电价采取成本加利润方式确定，不是固定不变的。</w:t>
            </w:r>
          </w:p>
          <w:p w:rsidR="00733351" w:rsidRDefault="00733351" w:rsidP="004556FA">
            <w:pPr>
              <w:pStyle w:val="a5"/>
              <w:numPr>
                <w:ilvl w:val="0"/>
                <w:numId w:val="3"/>
              </w:numPr>
              <w:spacing w:line="432" w:lineRule="auto"/>
              <w:ind w:firstLineChars="0"/>
              <w:jc w:val="both"/>
              <w:rPr>
                <w:rFonts w:ascii="宋体" w:hAnsi="宋体"/>
              </w:rPr>
            </w:pPr>
            <w:r>
              <w:rPr>
                <w:rFonts w:ascii="宋体" w:hAnsi="宋体" w:hint="eastAsia"/>
              </w:rPr>
              <w:t>今年新机组投运的情况。</w:t>
            </w:r>
          </w:p>
          <w:p w:rsidR="00733351" w:rsidRDefault="004556FA" w:rsidP="00297ADB">
            <w:pPr>
              <w:spacing w:line="432" w:lineRule="auto"/>
              <w:jc w:val="both"/>
              <w:rPr>
                <w:rFonts w:ascii="宋体" w:hAnsi="宋体"/>
              </w:rPr>
            </w:pPr>
            <w:r>
              <w:rPr>
                <w:rFonts w:ascii="宋体" w:hAnsi="宋体" w:hint="eastAsia"/>
              </w:rPr>
              <w:t>答：阳江6号机和台山2号机分别已于2019年7月24日、9月7日具备商运条件，目前</w:t>
            </w:r>
            <w:r w:rsidR="00AA7607">
              <w:rPr>
                <w:rFonts w:ascii="宋体" w:hAnsi="宋体" w:hint="eastAsia"/>
              </w:rPr>
              <w:t>所有在运机组状态</w:t>
            </w:r>
            <w:r>
              <w:rPr>
                <w:rFonts w:ascii="宋体" w:hAnsi="宋体" w:hint="eastAsia"/>
              </w:rPr>
              <w:t>正常。</w:t>
            </w:r>
          </w:p>
          <w:p w:rsidR="004556FA" w:rsidRPr="004556FA" w:rsidRDefault="004556FA" w:rsidP="004556FA">
            <w:pPr>
              <w:pStyle w:val="a5"/>
              <w:numPr>
                <w:ilvl w:val="0"/>
                <w:numId w:val="3"/>
              </w:numPr>
              <w:spacing w:line="432" w:lineRule="auto"/>
              <w:ind w:firstLineChars="0"/>
              <w:jc w:val="both"/>
              <w:rPr>
                <w:rFonts w:ascii="宋体" w:hAnsi="宋体"/>
              </w:rPr>
            </w:pPr>
            <w:r w:rsidRPr="004556FA">
              <w:rPr>
                <w:rFonts w:ascii="宋体" w:hAnsi="宋体" w:hint="eastAsia"/>
              </w:rPr>
              <w:t>公司是否有其他新能源业务。</w:t>
            </w:r>
          </w:p>
          <w:p w:rsidR="004556FA" w:rsidRDefault="004556FA" w:rsidP="004556FA">
            <w:pPr>
              <w:spacing w:line="432" w:lineRule="auto"/>
              <w:jc w:val="both"/>
              <w:rPr>
                <w:rFonts w:ascii="宋体" w:hAnsi="宋体"/>
              </w:rPr>
            </w:pPr>
            <w:r>
              <w:rPr>
                <w:rFonts w:ascii="宋体" w:hAnsi="宋体" w:hint="eastAsia"/>
              </w:rPr>
              <w:t>答:公司的控股股东中国广核集团旗下有中广核新能源上市公司，我们公司主营业务</w:t>
            </w:r>
            <w:r w:rsidR="00AA7607">
              <w:rPr>
                <w:rFonts w:ascii="宋体" w:hAnsi="宋体" w:hint="eastAsia"/>
              </w:rPr>
              <w:t>是</w:t>
            </w:r>
            <w:r w:rsidRPr="004556FA">
              <w:rPr>
                <w:rFonts w:ascii="宋体" w:hAnsi="宋体" w:hint="eastAsia"/>
              </w:rPr>
              <w:t>运营及管理核电站、核电站电力销售、管理及监督核电站工程建设</w:t>
            </w:r>
            <w:r>
              <w:rPr>
                <w:rFonts w:ascii="宋体" w:hAnsi="宋体" w:hint="eastAsia"/>
              </w:rPr>
              <w:t>。</w:t>
            </w:r>
          </w:p>
          <w:p w:rsidR="004556FA" w:rsidRDefault="00AA7607" w:rsidP="004556FA">
            <w:pPr>
              <w:spacing w:line="432" w:lineRule="auto"/>
              <w:jc w:val="both"/>
              <w:rPr>
                <w:rFonts w:ascii="宋体" w:hAnsi="宋体"/>
              </w:rPr>
            </w:pPr>
            <w:r>
              <w:rPr>
                <w:rFonts w:ascii="宋体" w:hAnsi="宋体" w:hint="eastAsia"/>
              </w:rPr>
              <w:t>5、2020年是否有新机组注入上市公司。</w:t>
            </w:r>
          </w:p>
          <w:p w:rsidR="00AA7607" w:rsidRPr="00AA7607" w:rsidRDefault="00AA7607" w:rsidP="004556FA">
            <w:pPr>
              <w:spacing w:line="432" w:lineRule="auto"/>
              <w:jc w:val="both"/>
              <w:rPr>
                <w:rFonts w:ascii="宋体" w:hAnsi="宋体"/>
              </w:rPr>
            </w:pPr>
            <w:r>
              <w:rPr>
                <w:rFonts w:ascii="宋体" w:hAnsi="宋体" w:hint="eastAsia"/>
              </w:rPr>
              <w:t>答：2019年新核准的惠州项目2台机组是在控股股东中国广核集团范围内，</w:t>
            </w:r>
            <w:r w:rsidRPr="00A873B7">
              <w:rPr>
                <w:rFonts w:ascii="宋体" w:hAnsi="宋体" w:hint="eastAsia"/>
              </w:rPr>
              <w:t>资产注入会充分考虑资本市场因素，时机成熟再注入上市公司</w:t>
            </w:r>
            <w:r>
              <w:rPr>
                <w:rFonts w:ascii="宋体" w:hAnsi="宋体" w:hint="eastAsia"/>
              </w:rPr>
              <w:t>。</w:t>
            </w:r>
          </w:p>
          <w:p w:rsidR="00AA7607" w:rsidRDefault="00AA7607" w:rsidP="00297ADB">
            <w:pPr>
              <w:spacing w:line="432" w:lineRule="auto"/>
              <w:jc w:val="both"/>
              <w:rPr>
                <w:rFonts w:ascii="宋体" w:hAnsi="宋体"/>
              </w:rPr>
            </w:pPr>
            <w:r>
              <w:rPr>
                <w:rFonts w:ascii="宋体" w:hAnsi="宋体" w:hint="eastAsia"/>
              </w:rPr>
              <w:t>6、</w:t>
            </w:r>
            <w:r w:rsidR="00CA15EE">
              <w:rPr>
                <w:rFonts w:ascii="宋体" w:hAnsi="宋体" w:hint="eastAsia"/>
              </w:rPr>
              <w:t>2019年和2020年资本开支情况</w:t>
            </w:r>
            <w:r>
              <w:rPr>
                <w:rFonts w:ascii="宋体" w:hAnsi="宋体" w:hint="eastAsia"/>
              </w:rPr>
              <w:t>。</w:t>
            </w:r>
          </w:p>
          <w:p w:rsidR="00AA7607" w:rsidRPr="00AA7607" w:rsidRDefault="00CA15EE" w:rsidP="00297ADB">
            <w:pPr>
              <w:spacing w:line="432" w:lineRule="auto"/>
              <w:jc w:val="both"/>
              <w:rPr>
                <w:rFonts w:ascii="宋体" w:hAnsi="宋体"/>
              </w:rPr>
            </w:pPr>
            <w:r>
              <w:rPr>
                <w:rFonts w:ascii="宋体" w:hAnsi="宋体" w:hint="eastAsia"/>
              </w:rPr>
              <w:t>答：2019年资本开支预计全年200亿左右，其中固定资产投资约占95%；2020年预算还在制定过程中，预计整体是会下降，但不会大幅调整，因需结算阳江和台山项目的尾款。</w:t>
            </w:r>
          </w:p>
          <w:p w:rsidR="003F092E" w:rsidRDefault="00CA15EE" w:rsidP="00297ADB">
            <w:pPr>
              <w:spacing w:line="432" w:lineRule="auto"/>
              <w:jc w:val="both"/>
              <w:rPr>
                <w:rFonts w:ascii="宋体" w:hAnsi="宋体"/>
              </w:rPr>
            </w:pPr>
            <w:r>
              <w:rPr>
                <w:rFonts w:ascii="宋体" w:hAnsi="宋体" w:hint="eastAsia"/>
              </w:rPr>
              <w:t>7、</w:t>
            </w:r>
            <w:r w:rsidR="00B3247D">
              <w:rPr>
                <w:rFonts w:ascii="宋体" w:hAnsi="宋体" w:hint="eastAsia"/>
              </w:rPr>
              <w:t>未来几年的分红政策</w:t>
            </w:r>
            <w:r>
              <w:rPr>
                <w:rFonts w:ascii="宋体" w:hAnsi="宋体" w:hint="eastAsia"/>
              </w:rPr>
              <w:t>。</w:t>
            </w:r>
          </w:p>
          <w:p w:rsidR="003D0884" w:rsidRDefault="00CA15EE" w:rsidP="00CA15EE">
            <w:pPr>
              <w:spacing w:line="432" w:lineRule="auto"/>
              <w:jc w:val="both"/>
            </w:pPr>
            <w:r>
              <w:rPr>
                <w:rFonts w:hint="eastAsia"/>
              </w:rPr>
              <w:t>公司董事会去年决定在</w:t>
            </w:r>
            <w:r>
              <w:rPr>
                <w:rFonts w:hint="eastAsia"/>
              </w:rPr>
              <w:t>2017</w:t>
            </w:r>
            <w:r>
              <w:rPr>
                <w:rFonts w:hint="eastAsia"/>
              </w:rPr>
              <w:t>年度每股派息基础上，于未来三年保持每股派息适度增长，长期看将为股东提供稳定且适度增长的股息回报。</w:t>
            </w:r>
          </w:p>
          <w:p w:rsidR="00CA15EE" w:rsidRDefault="00CA15EE" w:rsidP="00CA15EE">
            <w:pPr>
              <w:spacing w:line="432" w:lineRule="auto"/>
              <w:jc w:val="both"/>
            </w:pPr>
            <w:r>
              <w:rPr>
                <w:rFonts w:hint="eastAsia"/>
              </w:rPr>
              <w:lastRenderedPageBreak/>
              <w:t>8</w:t>
            </w:r>
            <w:r>
              <w:rPr>
                <w:rFonts w:hint="eastAsia"/>
              </w:rPr>
              <w:t>、乏燃料处置情况。</w:t>
            </w:r>
          </w:p>
          <w:p w:rsidR="003B7C34" w:rsidRDefault="00CA15EE" w:rsidP="00CA15EE">
            <w:pPr>
              <w:spacing w:line="432" w:lineRule="auto"/>
              <w:jc w:val="both"/>
            </w:pPr>
            <w:r>
              <w:rPr>
                <w:rFonts w:hint="eastAsia"/>
              </w:rPr>
              <w:t>答：乏燃料目前是在项目现场贮存一段时间，再运到国家指定地点，不会一直存在现场直到退役。</w:t>
            </w:r>
          </w:p>
          <w:p w:rsidR="00E94BB5" w:rsidRPr="000E72FE" w:rsidRDefault="00E94BB5" w:rsidP="00E94BB5">
            <w:pPr>
              <w:pStyle w:val="a5"/>
              <w:numPr>
                <w:ilvl w:val="0"/>
                <w:numId w:val="2"/>
              </w:numPr>
              <w:spacing w:line="360" w:lineRule="auto"/>
              <w:ind w:firstLineChars="0"/>
              <w:rPr>
                <w:rFonts w:ascii="宋体" w:hAnsi="宋体"/>
              </w:rPr>
            </w:pPr>
            <w:r w:rsidRPr="000E72FE">
              <w:rPr>
                <w:rFonts w:ascii="宋体" w:hAnsi="宋体" w:hint="eastAsia"/>
              </w:rPr>
              <w:t>投资者</w:t>
            </w:r>
            <w:r>
              <w:rPr>
                <w:rFonts w:ascii="宋体" w:hAnsi="宋体" w:hint="eastAsia"/>
              </w:rPr>
              <w:t>参观大亚湾核电站</w:t>
            </w:r>
          </w:p>
          <w:p w:rsidR="00E94BB5" w:rsidRPr="00E94BB5" w:rsidRDefault="00E94BB5" w:rsidP="00CA15EE">
            <w:pPr>
              <w:spacing w:line="432" w:lineRule="auto"/>
              <w:jc w:val="both"/>
              <w:rPr>
                <w:rFonts w:ascii="宋体" w:hAnsi="宋体"/>
              </w:rPr>
            </w:pPr>
            <w:r w:rsidRPr="00EA5FDE">
              <w:rPr>
                <w:rFonts w:ascii="Times New Roman" w:hAnsi="Times New Roman"/>
                <w:szCs w:val="22"/>
              </w:rPr>
              <w:t>James Wigley</w:t>
            </w:r>
            <w:r>
              <w:rPr>
                <w:rFonts w:ascii="Times New Roman" w:hAnsi="Times New Roman" w:hint="eastAsia"/>
                <w:szCs w:val="22"/>
              </w:rPr>
              <w:t>先生在证券事务经理陈骏麒陪同下参观了大亚湾核电基地的公关中心展厅、培训中心模拟机及大亚湾观景平台，本次调研活动圆满结束。</w:t>
            </w:r>
          </w:p>
        </w:tc>
      </w:tr>
      <w:tr w:rsidR="00F271FA" w:rsidRPr="00067987" w:rsidTr="00000693">
        <w:trPr>
          <w:trHeight w:val="287"/>
          <w:jc w:val="center"/>
        </w:trPr>
        <w:tc>
          <w:tcPr>
            <w:tcW w:w="1908" w:type="dxa"/>
            <w:tcBorders>
              <w:top w:val="single" w:sz="4" w:space="0" w:color="auto"/>
              <w:left w:val="single" w:sz="4" w:space="0" w:color="auto"/>
              <w:bottom w:val="single" w:sz="4" w:space="0" w:color="auto"/>
              <w:right w:val="single" w:sz="4" w:space="0" w:color="auto"/>
            </w:tcBorders>
            <w:vAlign w:val="center"/>
          </w:tcPr>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lastRenderedPageBreak/>
              <w:t>附件清单（如有）</w:t>
            </w:r>
          </w:p>
        </w:tc>
        <w:tc>
          <w:tcPr>
            <w:tcW w:w="7131" w:type="dxa"/>
            <w:tcBorders>
              <w:top w:val="single" w:sz="4" w:space="0" w:color="auto"/>
              <w:left w:val="single" w:sz="4" w:space="0" w:color="auto"/>
              <w:bottom w:val="single" w:sz="4" w:space="0" w:color="auto"/>
              <w:right w:val="single" w:sz="4" w:space="0" w:color="auto"/>
            </w:tcBorders>
          </w:tcPr>
          <w:p w:rsidR="00F271FA" w:rsidRPr="00067987" w:rsidRDefault="00F271FA" w:rsidP="00000693">
            <w:pPr>
              <w:spacing w:line="460" w:lineRule="exact"/>
              <w:rPr>
                <w:rFonts w:ascii="宋体" w:hAnsi="宋体"/>
                <w:bCs/>
                <w:iCs/>
                <w:color w:val="000000"/>
              </w:rPr>
            </w:pPr>
          </w:p>
        </w:tc>
      </w:tr>
      <w:tr w:rsidR="00F271FA" w:rsidTr="00000693">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t>日期</w:t>
            </w:r>
          </w:p>
        </w:tc>
        <w:tc>
          <w:tcPr>
            <w:tcW w:w="7131" w:type="dxa"/>
            <w:tcBorders>
              <w:top w:val="single" w:sz="4" w:space="0" w:color="auto"/>
              <w:left w:val="single" w:sz="4" w:space="0" w:color="auto"/>
              <w:bottom w:val="single" w:sz="4" w:space="0" w:color="auto"/>
              <w:right w:val="single" w:sz="4" w:space="0" w:color="auto"/>
            </w:tcBorders>
          </w:tcPr>
          <w:p w:rsidR="00F271FA" w:rsidRPr="006C6A33" w:rsidRDefault="00D51162" w:rsidP="00CA15EE">
            <w:pPr>
              <w:spacing w:line="480" w:lineRule="atLeast"/>
              <w:rPr>
                <w:rFonts w:ascii="宋体" w:hAnsi="宋体"/>
                <w:bCs/>
                <w:iCs/>
                <w:color w:val="000000"/>
              </w:rPr>
            </w:pPr>
            <w:r>
              <w:rPr>
                <w:rFonts w:ascii="宋体" w:hAnsi="宋体" w:hint="eastAsia"/>
                <w:bCs/>
                <w:iCs/>
                <w:color w:val="000000"/>
              </w:rPr>
              <w:t>2019年</w:t>
            </w:r>
            <w:r w:rsidR="00261153">
              <w:rPr>
                <w:rFonts w:ascii="宋体" w:hAnsi="宋体" w:hint="eastAsia"/>
                <w:bCs/>
                <w:iCs/>
                <w:color w:val="000000"/>
              </w:rPr>
              <w:t>9</w:t>
            </w:r>
            <w:r>
              <w:rPr>
                <w:rFonts w:ascii="宋体" w:hAnsi="宋体" w:hint="eastAsia"/>
                <w:bCs/>
                <w:iCs/>
                <w:color w:val="000000"/>
              </w:rPr>
              <w:t>月</w:t>
            </w:r>
            <w:r w:rsidR="00CA15EE">
              <w:rPr>
                <w:rFonts w:ascii="宋体" w:hAnsi="宋体" w:hint="eastAsia"/>
                <w:bCs/>
                <w:iCs/>
                <w:color w:val="000000"/>
              </w:rPr>
              <w:t>26</w:t>
            </w:r>
            <w:r>
              <w:rPr>
                <w:rFonts w:ascii="宋体" w:hAnsi="宋体" w:hint="eastAsia"/>
                <w:bCs/>
                <w:iCs/>
                <w:color w:val="000000"/>
              </w:rPr>
              <w:t>日</w:t>
            </w:r>
          </w:p>
        </w:tc>
      </w:tr>
    </w:tbl>
    <w:p w:rsidR="00121824" w:rsidRDefault="006D5E52"/>
    <w:sectPr w:rsidR="001218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52" w:rsidRDefault="006D5E52" w:rsidP="00F271FA">
      <w:r>
        <w:separator/>
      </w:r>
    </w:p>
  </w:endnote>
  <w:endnote w:type="continuationSeparator" w:id="0">
    <w:p w:rsidR="006D5E52" w:rsidRDefault="006D5E52" w:rsidP="00F2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52" w:rsidRDefault="006D5E52" w:rsidP="00F271FA">
      <w:r>
        <w:separator/>
      </w:r>
    </w:p>
  </w:footnote>
  <w:footnote w:type="continuationSeparator" w:id="0">
    <w:p w:rsidR="006D5E52" w:rsidRDefault="006D5E52" w:rsidP="00F27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85D"/>
    <w:multiLevelType w:val="hybridMultilevel"/>
    <w:tmpl w:val="075813B4"/>
    <w:lvl w:ilvl="0" w:tplc="0240D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BA06F9"/>
    <w:multiLevelType w:val="hybridMultilevel"/>
    <w:tmpl w:val="876485F8"/>
    <w:lvl w:ilvl="0" w:tplc="C76AC8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A44095"/>
    <w:multiLevelType w:val="hybridMultilevel"/>
    <w:tmpl w:val="2B2EDD92"/>
    <w:lvl w:ilvl="0" w:tplc="C86EB1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89"/>
    <w:rsid w:val="00002CF3"/>
    <w:rsid w:val="00034292"/>
    <w:rsid w:val="00055030"/>
    <w:rsid w:val="000A2619"/>
    <w:rsid w:val="000E72FE"/>
    <w:rsid w:val="00110894"/>
    <w:rsid w:val="00142556"/>
    <w:rsid w:val="001522AB"/>
    <w:rsid w:val="001523FD"/>
    <w:rsid w:val="0017401B"/>
    <w:rsid w:val="001A1917"/>
    <w:rsid w:val="001A3C18"/>
    <w:rsid w:val="00202F07"/>
    <w:rsid w:val="0021182A"/>
    <w:rsid w:val="00213CD6"/>
    <w:rsid w:val="00217980"/>
    <w:rsid w:val="00220604"/>
    <w:rsid w:val="00245A2B"/>
    <w:rsid w:val="00261153"/>
    <w:rsid w:val="00267E67"/>
    <w:rsid w:val="0028259D"/>
    <w:rsid w:val="0028429E"/>
    <w:rsid w:val="00297ADB"/>
    <w:rsid w:val="002D594B"/>
    <w:rsid w:val="002D62A7"/>
    <w:rsid w:val="002D699E"/>
    <w:rsid w:val="00383860"/>
    <w:rsid w:val="00390B71"/>
    <w:rsid w:val="00390CF2"/>
    <w:rsid w:val="003B7C34"/>
    <w:rsid w:val="003C1F77"/>
    <w:rsid w:val="003C6A28"/>
    <w:rsid w:val="003D0884"/>
    <w:rsid w:val="003F092E"/>
    <w:rsid w:val="004508B2"/>
    <w:rsid w:val="00450B00"/>
    <w:rsid w:val="00452846"/>
    <w:rsid w:val="004556FA"/>
    <w:rsid w:val="00484889"/>
    <w:rsid w:val="0049635B"/>
    <w:rsid w:val="004C392D"/>
    <w:rsid w:val="004F0383"/>
    <w:rsid w:val="00500DFE"/>
    <w:rsid w:val="00573648"/>
    <w:rsid w:val="00586232"/>
    <w:rsid w:val="005862B1"/>
    <w:rsid w:val="005E5057"/>
    <w:rsid w:val="0068129F"/>
    <w:rsid w:val="0069135F"/>
    <w:rsid w:val="006D5E52"/>
    <w:rsid w:val="00717A4F"/>
    <w:rsid w:val="00733351"/>
    <w:rsid w:val="00735E35"/>
    <w:rsid w:val="00747A05"/>
    <w:rsid w:val="007B2718"/>
    <w:rsid w:val="007D2F16"/>
    <w:rsid w:val="008120A4"/>
    <w:rsid w:val="008515B4"/>
    <w:rsid w:val="00864C48"/>
    <w:rsid w:val="008666F6"/>
    <w:rsid w:val="00896E2F"/>
    <w:rsid w:val="008974A7"/>
    <w:rsid w:val="008A2CD9"/>
    <w:rsid w:val="0091135A"/>
    <w:rsid w:val="009817DA"/>
    <w:rsid w:val="00982F6D"/>
    <w:rsid w:val="00987F29"/>
    <w:rsid w:val="009934AF"/>
    <w:rsid w:val="00995DC8"/>
    <w:rsid w:val="009A53EB"/>
    <w:rsid w:val="009B0D26"/>
    <w:rsid w:val="009D2EA2"/>
    <w:rsid w:val="009E33A7"/>
    <w:rsid w:val="00A44FE9"/>
    <w:rsid w:val="00A54D24"/>
    <w:rsid w:val="00A56B55"/>
    <w:rsid w:val="00A873B7"/>
    <w:rsid w:val="00AA7607"/>
    <w:rsid w:val="00AB7383"/>
    <w:rsid w:val="00AC1887"/>
    <w:rsid w:val="00AD2380"/>
    <w:rsid w:val="00AF6FB4"/>
    <w:rsid w:val="00AF7127"/>
    <w:rsid w:val="00B11E60"/>
    <w:rsid w:val="00B3247D"/>
    <w:rsid w:val="00B47566"/>
    <w:rsid w:val="00B633CE"/>
    <w:rsid w:val="00B6653C"/>
    <w:rsid w:val="00B74656"/>
    <w:rsid w:val="00B92499"/>
    <w:rsid w:val="00BB09CB"/>
    <w:rsid w:val="00BC5927"/>
    <w:rsid w:val="00BC5E08"/>
    <w:rsid w:val="00BE7B3C"/>
    <w:rsid w:val="00C2551A"/>
    <w:rsid w:val="00C4075D"/>
    <w:rsid w:val="00C438DC"/>
    <w:rsid w:val="00C43F3B"/>
    <w:rsid w:val="00C62901"/>
    <w:rsid w:val="00CA15EE"/>
    <w:rsid w:val="00CC2908"/>
    <w:rsid w:val="00D05733"/>
    <w:rsid w:val="00D1746D"/>
    <w:rsid w:val="00D43D93"/>
    <w:rsid w:val="00D51162"/>
    <w:rsid w:val="00D8171D"/>
    <w:rsid w:val="00D970F7"/>
    <w:rsid w:val="00DA72AD"/>
    <w:rsid w:val="00DD147D"/>
    <w:rsid w:val="00DE0E42"/>
    <w:rsid w:val="00DF3168"/>
    <w:rsid w:val="00E11F77"/>
    <w:rsid w:val="00E134DE"/>
    <w:rsid w:val="00E3699C"/>
    <w:rsid w:val="00E5620C"/>
    <w:rsid w:val="00E77C37"/>
    <w:rsid w:val="00E8451D"/>
    <w:rsid w:val="00E902C2"/>
    <w:rsid w:val="00E907B7"/>
    <w:rsid w:val="00E94BB5"/>
    <w:rsid w:val="00EA37BC"/>
    <w:rsid w:val="00EA5FDE"/>
    <w:rsid w:val="00EB29C4"/>
    <w:rsid w:val="00EB6CBF"/>
    <w:rsid w:val="00EC35A1"/>
    <w:rsid w:val="00EC4F74"/>
    <w:rsid w:val="00EC5B76"/>
    <w:rsid w:val="00ED54F8"/>
    <w:rsid w:val="00EE30D7"/>
    <w:rsid w:val="00EE6DC2"/>
    <w:rsid w:val="00EE7B93"/>
    <w:rsid w:val="00F271FA"/>
    <w:rsid w:val="00F542E2"/>
    <w:rsid w:val="00F544C7"/>
    <w:rsid w:val="00F77C65"/>
    <w:rsid w:val="00F910A1"/>
    <w:rsid w:val="00FC1B38"/>
    <w:rsid w:val="00FE4124"/>
    <w:rsid w:val="00FE4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FA"/>
    <w:rPr>
      <w:rFonts w:ascii="Arial" w:eastAsia="宋体"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1F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71FA"/>
    <w:rPr>
      <w:sz w:val="18"/>
      <w:szCs w:val="18"/>
    </w:rPr>
  </w:style>
  <w:style w:type="paragraph" w:styleId="a4">
    <w:name w:val="footer"/>
    <w:basedOn w:val="a"/>
    <w:link w:val="Char0"/>
    <w:uiPriority w:val="99"/>
    <w:unhideWhenUsed/>
    <w:rsid w:val="00F271FA"/>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rsid w:val="00F271FA"/>
    <w:rPr>
      <w:sz w:val="18"/>
      <w:szCs w:val="18"/>
    </w:rPr>
  </w:style>
  <w:style w:type="paragraph" w:styleId="a5">
    <w:name w:val="List Paragraph"/>
    <w:basedOn w:val="a"/>
    <w:uiPriority w:val="34"/>
    <w:qFormat/>
    <w:rsid w:val="008666F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FA"/>
    <w:rPr>
      <w:rFonts w:ascii="Arial" w:eastAsia="宋体"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1F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71FA"/>
    <w:rPr>
      <w:sz w:val="18"/>
      <w:szCs w:val="18"/>
    </w:rPr>
  </w:style>
  <w:style w:type="paragraph" w:styleId="a4">
    <w:name w:val="footer"/>
    <w:basedOn w:val="a"/>
    <w:link w:val="Char0"/>
    <w:uiPriority w:val="99"/>
    <w:unhideWhenUsed/>
    <w:rsid w:val="00F271FA"/>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rsid w:val="00F271FA"/>
    <w:rPr>
      <w:sz w:val="18"/>
      <w:szCs w:val="18"/>
    </w:rPr>
  </w:style>
  <w:style w:type="paragraph" w:styleId="a5">
    <w:name w:val="List Paragraph"/>
    <w:basedOn w:val="a"/>
    <w:uiPriority w:val="34"/>
    <w:qFormat/>
    <w:rsid w:val="008666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C00BC-9028-4A51-BAB9-3DAE1471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202</Words>
  <Characters>1153</Characters>
  <Application>Microsoft Office Word</Application>
  <DocSecurity>0</DocSecurity>
  <Lines>9</Lines>
  <Paragraphs>2</Paragraphs>
  <ScaleCrop>false</ScaleCrop>
  <Company>Microsoft</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Jun Qi 陈骏麒(综合管理分部)</dc:creator>
  <cp:lastModifiedBy>吴海霞</cp:lastModifiedBy>
  <cp:revision>11</cp:revision>
  <dcterms:created xsi:type="dcterms:W3CDTF">2019-09-27T14:28:00Z</dcterms:created>
  <dcterms:modified xsi:type="dcterms:W3CDTF">2019-09-29T09:23:00Z</dcterms:modified>
</cp:coreProperties>
</file>